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893D80" w:rsidRDefault="00893D80" w:rsidP="00893D80">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8F293E9" wp14:editId="1D212D6F">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3D80" w:rsidRDefault="00893D80" w:rsidP="00893D80">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93D80" w:rsidRDefault="00893D80" w:rsidP="00893D80">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93D80" w:rsidRDefault="00893D80" w:rsidP="00893D80">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893D80" w:rsidRDefault="00893D80" w:rsidP="00893D80">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93D80" w:rsidRDefault="00893D80" w:rsidP="00893D80">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93D80" w:rsidRDefault="00893D80" w:rsidP="00893D80">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1" w:name="bookmark2"/>
      <w:r>
        <w:rPr>
          <w:noProof/>
          <w:lang w:val="uk-UA" w:eastAsia="uk-UA"/>
        </w:rPr>
        <w:drawing>
          <wp:inline distT="0" distB="0" distL="0" distR="0" wp14:anchorId="1CD8C25C" wp14:editId="42A4FE64">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FF5D40" w:rsidRPr="00B743F0" w:rsidRDefault="00FF5D40" w:rsidP="00FF5D40">
      <w:pPr>
        <w:pStyle w:val="a6"/>
        <w:spacing w:before="240" w:after="0" w:line="240" w:lineRule="auto"/>
        <w:ind w:left="502"/>
        <w:jc w:val="center"/>
        <w:rPr>
          <w:rFonts w:ascii="Times New Roman" w:hAnsi="Times New Roman"/>
          <w:b/>
          <w:sz w:val="28"/>
          <w:szCs w:val="28"/>
        </w:rPr>
      </w:pPr>
      <w:r w:rsidRPr="00B743F0">
        <w:rPr>
          <w:rFonts w:ascii="Times New Roman" w:hAnsi="Times New Roman"/>
          <w:b/>
          <w:sz w:val="28"/>
          <w:szCs w:val="28"/>
        </w:rPr>
        <w:t>Які витрати на сплату видатків на будівництво (придбання) доступного житла включаються до складу податкової знижки?</w:t>
      </w:r>
    </w:p>
    <w:p w:rsidR="00FF5D40" w:rsidRPr="00DC6717" w:rsidRDefault="00FF5D40" w:rsidP="00FF5D40">
      <w:pPr>
        <w:spacing w:after="0" w:line="240" w:lineRule="auto"/>
        <w:ind w:firstLine="709"/>
        <w:jc w:val="center"/>
        <w:rPr>
          <w:rFonts w:ascii="Times New Roman" w:eastAsia="Calibri" w:hAnsi="Times New Roman" w:cs="Times New Roman"/>
          <w:b/>
          <w:sz w:val="28"/>
          <w:szCs w:val="28"/>
        </w:rPr>
      </w:pPr>
    </w:p>
    <w:p w:rsidR="00FF5D40" w:rsidRPr="00FF5D40" w:rsidRDefault="00FF5D40" w:rsidP="00FF5D40">
      <w:pPr>
        <w:spacing w:after="0" w:line="240" w:lineRule="auto"/>
        <w:ind w:firstLine="709"/>
        <w:jc w:val="both"/>
        <w:rPr>
          <w:rFonts w:ascii="Times New Roman" w:hAnsi="Times New Roman"/>
          <w:sz w:val="28"/>
          <w:szCs w:val="28"/>
          <w:lang w:val="uk-UA"/>
        </w:rPr>
      </w:pPr>
      <w:r w:rsidRPr="00FF5D40">
        <w:rPr>
          <w:rFonts w:ascii="Times New Roman" w:eastAsia="Calibri" w:hAnsi="Times New Roman" w:cs="Times New Roman"/>
          <w:sz w:val="28"/>
          <w:szCs w:val="28"/>
          <w:lang w:val="uk-UA"/>
        </w:rPr>
        <w:t>Головне управління ДПС у Черкаській області зазначає, що  в</w:t>
      </w:r>
      <w:r w:rsidRPr="00FF5D40">
        <w:rPr>
          <w:rFonts w:ascii="Times New Roman" w:hAnsi="Times New Roman"/>
          <w:sz w:val="28"/>
          <w:szCs w:val="28"/>
          <w:lang w:val="uk-UA"/>
        </w:rPr>
        <w:t xml:space="preserve">раховуючи те, що при будівництві (придбанні) доступного житла платник податків має право скористатися державною підтримкою у вигляді сплати державою 30 або 50 </w:t>
      </w:r>
      <w:proofErr w:type="spellStart"/>
      <w:r w:rsidRPr="00FF5D40">
        <w:rPr>
          <w:rFonts w:ascii="Times New Roman" w:hAnsi="Times New Roman"/>
          <w:sz w:val="28"/>
          <w:szCs w:val="28"/>
          <w:lang w:val="uk-UA"/>
        </w:rPr>
        <w:t>відс</w:t>
      </w:r>
      <w:proofErr w:type="spellEnd"/>
      <w:r w:rsidRPr="00FF5D40">
        <w:rPr>
          <w:rFonts w:ascii="Times New Roman" w:hAnsi="Times New Roman"/>
          <w:sz w:val="28"/>
          <w:szCs w:val="28"/>
          <w:lang w:val="uk-UA"/>
        </w:rPr>
        <w:t>. вартості будівництва (придбання) доступного житла та/або надання пільгового іпотечного житлового кредиту в уповноваженому банку, а решта вартості житла сплачується фізичною особою за власні кошти, то до складу податкової знижки включаються витрати, які особисто понесені фізичною особою на будівництво (придбання) доступного житла та погашення пільгового іпотечного житлового кредиту і відсотків за ним.</w:t>
      </w:r>
    </w:p>
    <w:p w:rsidR="00FF5D40" w:rsidRPr="00FF5D40" w:rsidRDefault="00FF5D40" w:rsidP="00FF5D40">
      <w:pPr>
        <w:spacing w:after="0" w:line="240" w:lineRule="auto"/>
        <w:ind w:firstLine="709"/>
        <w:jc w:val="both"/>
        <w:rPr>
          <w:rFonts w:ascii="Times New Roman" w:hAnsi="Times New Roman"/>
          <w:sz w:val="28"/>
          <w:szCs w:val="28"/>
          <w:lang w:val="uk-UA"/>
        </w:rPr>
      </w:pPr>
      <w:r w:rsidRPr="00FF5D40">
        <w:rPr>
          <w:rFonts w:ascii="Times New Roman" w:hAnsi="Times New Roman"/>
          <w:sz w:val="28"/>
          <w:szCs w:val="28"/>
          <w:lang w:val="uk-UA"/>
        </w:rPr>
        <w:t xml:space="preserve">Відповідно до п.п. 166.3.8 п. 166.3 ст. 166 Податкового кодексу України від 02 грудня 2010 року № 2755-VI із змінами та доповненнями (далі – ПКУ) платник податку має право включити до податкової знижки у зменшення оподатковуваного доходу платника податку за наслідками звітного податкового року, визначеного з урахуванням положень п. 164.6 ст. 164 ПКУ, фактично здійснені ним протягом звітного податкового року витрати, зокрема, суми витрат платника податку на сплату видатків на будівництво (придбання) доступного житла, визначеного законом, у тому числі на погашення пільгового іпотечного житлового кредиту, наданого на такі цілі, та процентів за ним. </w:t>
      </w:r>
    </w:p>
    <w:p w:rsidR="00FF5D40" w:rsidRPr="00FF5D40" w:rsidRDefault="00FF5D40" w:rsidP="00FF5D40">
      <w:pPr>
        <w:spacing w:after="0" w:line="240" w:lineRule="auto"/>
        <w:ind w:firstLine="709"/>
        <w:jc w:val="both"/>
        <w:rPr>
          <w:rFonts w:ascii="Times New Roman" w:hAnsi="Times New Roman"/>
          <w:sz w:val="28"/>
          <w:szCs w:val="28"/>
          <w:lang w:val="uk-UA"/>
        </w:rPr>
      </w:pPr>
      <w:r w:rsidRPr="00FF5D40">
        <w:rPr>
          <w:rFonts w:ascii="Times New Roman" w:hAnsi="Times New Roman"/>
          <w:sz w:val="28"/>
          <w:szCs w:val="28"/>
          <w:lang w:val="uk-UA"/>
        </w:rPr>
        <w:t xml:space="preserve">     Пунктом 4 ст. 4 Закону України від 25 грудня 2008 року № 800-VI «Про запобігання впливу світової фінансової кризи на розвиток будівельної галузі та житлового будівництва» із змінами та доповненнями (далі – Закон № 800) передбачено, що пільговий іпотечний житловий кредит – це фінансовий кредит, що надається громадянинові для будівництва або придбання доступного житла уповноваженим банком, рефінансування якого здійснює Державна іпотечна установа або Національний банк України, чи фінансовою установою – виконавцем державної цільової програми будівництва (придбання) доступного житла. </w:t>
      </w:r>
    </w:p>
    <w:p w:rsidR="00FF5D40" w:rsidRPr="00FF5D40" w:rsidRDefault="00FF5D40" w:rsidP="00FF5D40">
      <w:pPr>
        <w:spacing w:after="0" w:line="240" w:lineRule="auto"/>
        <w:ind w:firstLine="709"/>
        <w:jc w:val="both"/>
        <w:rPr>
          <w:rFonts w:ascii="Times New Roman" w:hAnsi="Times New Roman"/>
          <w:sz w:val="28"/>
          <w:szCs w:val="28"/>
          <w:lang w:val="uk-UA"/>
        </w:rPr>
      </w:pPr>
      <w:r w:rsidRPr="00FF5D40">
        <w:rPr>
          <w:rFonts w:ascii="Times New Roman" w:hAnsi="Times New Roman"/>
          <w:sz w:val="28"/>
          <w:szCs w:val="28"/>
          <w:lang w:val="uk-UA"/>
        </w:rPr>
        <w:t>     Доступне житло – збудовані і ті, що будуються за державної підтримки, житлові будинки (комплекси) та квартири (п. 1 ст. 4 Закону № 800).</w:t>
      </w:r>
    </w:p>
    <w:p w:rsidR="00FF5D40" w:rsidRPr="00FF5D40" w:rsidRDefault="00FF5D40" w:rsidP="00FF5D40">
      <w:pPr>
        <w:spacing w:after="0" w:line="240" w:lineRule="auto"/>
        <w:ind w:firstLine="709"/>
        <w:jc w:val="both"/>
        <w:rPr>
          <w:rFonts w:ascii="Times New Roman" w:hAnsi="Times New Roman"/>
          <w:sz w:val="28"/>
          <w:szCs w:val="28"/>
          <w:lang w:val="uk-UA"/>
        </w:rPr>
      </w:pPr>
      <w:r w:rsidRPr="00FF5D40">
        <w:rPr>
          <w:rFonts w:ascii="Times New Roman" w:hAnsi="Times New Roman"/>
          <w:sz w:val="28"/>
          <w:szCs w:val="28"/>
          <w:lang w:val="uk-UA"/>
        </w:rPr>
        <w:t xml:space="preserve">     Згідно з п. 4 Порядку надання державної підтримки та забезпечення громадян доступним житлом, затвердженим постановою Кабінету Міністрів України від 10 жовтня 2018 року № 819 «Деякі питання забезпечення громадян доступним житлом» (далі – Порядок) державна підтримка надається шляхом сплати за рахунок коштів державного та/або місцевого бюджету 30 або 50 </w:t>
      </w:r>
      <w:proofErr w:type="spellStart"/>
      <w:r w:rsidRPr="00FF5D40">
        <w:rPr>
          <w:rFonts w:ascii="Times New Roman" w:hAnsi="Times New Roman"/>
          <w:sz w:val="28"/>
          <w:szCs w:val="28"/>
          <w:lang w:val="uk-UA"/>
        </w:rPr>
        <w:t>відс</w:t>
      </w:r>
      <w:proofErr w:type="spellEnd"/>
      <w:r w:rsidRPr="00FF5D40">
        <w:rPr>
          <w:rFonts w:ascii="Times New Roman" w:hAnsi="Times New Roman"/>
          <w:sz w:val="28"/>
          <w:szCs w:val="28"/>
          <w:lang w:val="uk-UA"/>
        </w:rPr>
        <w:t xml:space="preserve">. вартості нормативної площі доступного житла з урахуванням абзаців другого – четвертого п. 3 Порядку. При цьому одержувачі державної підтримки вносять </w:t>
      </w:r>
      <w:r w:rsidRPr="00FF5D40">
        <w:rPr>
          <w:rFonts w:ascii="Times New Roman" w:hAnsi="Times New Roman"/>
          <w:sz w:val="28"/>
          <w:szCs w:val="28"/>
          <w:lang w:val="uk-UA"/>
        </w:rPr>
        <w:lastRenderedPageBreak/>
        <w:t xml:space="preserve">на свій поточний рахунок, відкритий в банку, кошти в обсязі 70 або 50 </w:t>
      </w:r>
      <w:proofErr w:type="spellStart"/>
      <w:r w:rsidRPr="00FF5D40">
        <w:rPr>
          <w:rFonts w:ascii="Times New Roman" w:hAnsi="Times New Roman"/>
          <w:sz w:val="28"/>
          <w:szCs w:val="28"/>
          <w:lang w:val="uk-UA"/>
        </w:rPr>
        <w:t>відс</w:t>
      </w:r>
      <w:proofErr w:type="spellEnd"/>
      <w:r w:rsidRPr="00FF5D40">
        <w:rPr>
          <w:rFonts w:ascii="Times New Roman" w:hAnsi="Times New Roman"/>
          <w:sz w:val="28"/>
          <w:szCs w:val="28"/>
          <w:lang w:val="uk-UA"/>
        </w:rPr>
        <w:t>. вартості нормативної площі доступного житла.</w:t>
      </w:r>
    </w:p>
    <w:p w:rsidR="00FF5D40" w:rsidRPr="00FF5D40" w:rsidRDefault="00FF5D40" w:rsidP="00FF5D40">
      <w:pPr>
        <w:spacing w:after="0" w:line="240" w:lineRule="auto"/>
        <w:ind w:firstLine="709"/>
        <w:jc w:val="both"/>
        <w:rPr>
          <w:rFonts w:ascii="Times New Roman" w:hAnsi="Times New Roman"/>
          <w:sz w:val="28"/>
          <w:szCs w:val="28"/>
          <w:lang w:val="uk-UA"/>
        </w:rPr>
      </w:pPr>
      <w:r w:rsidRPr="00FF5D40">
        <w:rPr>
          <w:rFonts w:ascii="Times New Roman" w:hAnsi="Times New Roman"/>
          <w:sz w:val="28"/>
          <w:szCs w:val="28"/>
          <w:lang w:val="uk-UA"/>
        </w:rPr>
        <w:t>     Одержувачі державної підтримки можуть отримувати кредит в банку для сплати частини вартості будівництва (придбання) доступного житла, що перевищує розмір державної підтримки, на умовах та у порядку, що визначені банком.</w:t>
      </w:r>
    </w:p>
    <w:p w:rsidR="00FF5D40" w:rsidRPr="00FF5D40" w:rsidRDefault="00FF5D40" w:rsidP="00FF5D40">
      <w:pPr>
        <w:spacing w:after="0" w:line="240" w:lineRule="auto"/>
        <w:ind w:firstLine="709"/>
        <w:jc w:val="both"/>
        <w:rPr>
          <w:rFonts w:ascii="Times New Roman" w:hAnsi="Times New Roman"/>
          <w:sz w:val="28"/>
          <w:szCs w:val="28"/>
          <w:lang w:val="uk-UA"/>
        </w:rPr>
      </w:pPr>
      <w:r w:rsidRPr="00FF5D40">
        <w:rPr>
          <w:rFonts w:ascii="Times New Roman" w:hAnsi="Times New Roman"/>
          <w:sz w:val="28"/>
          <w:szCs w:val="28"/>
          <w:lang w:val="uk-UA"/>
        </w:rPr>
        <w:t xml:space="preserve">     При цьому державна підтримка надається з розрахунку не більш як 21 квадратний метр на одну особу та додатково 10,5 квадратних метра загальної площі житла на сім’ю. Решту вартості житла сплачує громадянин, який уклав договір про будівництво (придбання) доступного житла, за власні кошти (п. 3 ст. 4 Закону № 800). </w:t>
      </w:r>
    </w:p>
    <w:p w:rsidR="00FF5D40" w:rsidRPr="00FF5D40" w:rsidRDefault="00FF5D40" w:rsidP="00FF5D40">
      <w:pPr>
        <w:spacing w:after="0" w:line="240" w:lineRule="auto"/>
        <w:ind w:firstLine="709"/>
        <w:jc w:val="both"/>
        <w:rPr>
          <w:rFonts w:ascii="Times New Roman" w:hAnsi="Times New Roman"/>
          <w:sz w:val="28"/>
          <w:szCs w:val="28"/>
          <w:lang w:val="uk-UA"/>
        </w:rPr>
      </w:pPr>
      <w:r w:rsidRPr="00FF5D40">
        <w:rPr>
          <w:rFonts w:ascii="Times New Roman" w:hAnsi="Times New Roman"/>
          <w:sz w:val="28"/>
          <w:szCs w:val="28"/>
          <w:lang w:val="uk-UA"/>
        </w:rPr>
        <w:t xml:space="preserve">     Враховуючи те, що при будівництві (придбанні) доступного житла платник податків має право скористатися державною підтримкою у вигляді сплати державою 30 або 50 </w:t>
      </w:r>
      <w:proofErr w:type="spellStart"/>
      <w:r w:rsidRPr="00FF5D40">
        <w:rPr>
          <w:rFonts w:ascii="Times New Roman" w:hAnsi="Times New Roman"/>
          <w:sz w:val="28"/>
          <w:szCs w:val="28"/>
          <w:lang w:val="uk-UA"/>
        </w:rPr>
        <w:t>відс</w:t>
      </w:r>
      <w:proofErr w:type="spellEnd"/>
      <w:r w:rsidRPr="00FF5D40">
        <w:rPr>
          <w:rFonts w:ascii="Times New Roman" w:hAnsi="Times New Roman"/>
          <w:sz w:val="28"/>
          <w:szCs w:val="28"/>
          <w:lang w:val="uk-UA"/>
        </w:rPr>
        <w:t>. вартості будівництва (придбання) доступного житла та/або надання пільгового іпотечного житлового кредиту в уповноваженому банку, а решта вартості житла сплачується фізичною особою за власні кошти, то до складу податкової знижки включаються витрати, які особисто понесені фізичною особою на будівництво (придбання) доступного житла та погашення пільгового іпотечного житлового кредиту і відсотків за ним.</w:t>
      </w:r>
    </w:p>
    <w:p w:rsidR="00893D80" w:rsidRPr="00FF5D40" w:rsidRDefault="00893D80" w:rsidP="00893D80">
      <w:pPr>
        <w:rPr>
          <w:rStyle w:val="z-label"/>
          <w:rFonts w:ascii="Times New Roman" w:hAnsi="Times New Roman" w:cs="Times New Roman"/>
          <w:sz w:val="28"/>
          <w:szCs w:val="28"/>
          <w:lang w:val="uk-UA"/>
        </w:rPr>
      </w:pPr>
    </w:p>
    <w:p w:rsidR="00893D80" w:rsidRPr="00FF5D40" w:rsidRDefault="00893D80" w:rsidP="00893D80">
      <w:pPr>
        <w:tabs>
          <w:tab w:val="num" w:pos="567"/>
        </w:tabs>
        <w:spacing w:after="0" w:line="240" w:lineRule="auto"/>
        <w:jc w:val="both"/>
        <w:rPr>
          <w:rFonts w:ascii="Times New Roman" w:eastAsia="Times New Roman" w:hAnsi="Times New Roman" w:cs="Times New Roman"/>
          <w:sz w:val="28"/>
          <w:szCs w:val="28"/>
          <w:lang w:eastAsia="ru-RU"/>
        </w:rPr>
      </w:pPr>
    </w:p>
    <w:p w:rsidR="007E78B4" w:rsidRPr="00FF5D40" w:rsidRDefault="007E78B4" w:rsidP="00893D80">
      <w:pPr>
        <w:tabs>
          <w:tab w:val="num" w:pos="567"/>
        </w:tabs>
        <w:spacing w:after="0" w:line="240" w:lineRule="auto"/>
        <w:jc w:val="both"/>
        <w:rPr>
          <w:rFonts w:ascii="Times New Roman" w:eastAsia="Times New Roman" w:hAnsi="Times New Roman" w:cs="Times New Roman"/>
          <w:sz w:val="28"/>
          <w:szCs w:val="28"/>
          <w:lang w:eastAsia="ru-RU"/>
        </w:rPr>
      </w:pPr>
    </w:p>
    <w:p w:rsidR="007E78B4" w:rsidRPr="00FF5D40" w:rsidRDefault="007E78B4" w:rsidP="00893D80">
      <w:pPr>
        <w:tabs>
          <w:tab w:val="num" w:pos="567"/>
        </w:tabs>
        <w:spacing w:after="0" w:line="240" w:lineRule="auto"/>
        <w:jc w:val="both"/>
        <w:rPr>
          <w:rFonts w:ascii="Times New Roman" w:eastAsia="Times New Roman" w:hAnsi="Times New Roman" w:cs="Times New Roman"/>
          <w:sz w:val="28"/>
          <w:szCs w:val="28"/>
          <w:lang w:eastAsia="ru-RU"/>
        </w:rPr>
      </w:pPr>
    </w:p>
    <w:p w:rsidR="007E78B4" w:rsidRPr="00FF5D40" w:rsidRDefault="007E78B4" w:rsidP="00893D80">
      <w:pPr>
        <w:tabs>
          <w:tab w:val="num" w:pos="567"/>
        </w:tabs>
        <w:spacing w:after="0" w:line="240" w:lineRule="auto"/>
        <w:jc w:val="both"/>
        <w:rPr>
          <w:rFonts w:ascii="Times New Roman" w:eastAsia="Times New Roman" w:hAnsi="Times New Roman" w:cs="Times New Roman"/>
          <w:sz w:val="28"/>
          <w:szCs w:val="28"/>
          <w:lang w:eastAsia="ru-RU"/>
        </w:rPr>
      </w:pPr>
    </w:p>
    <w:p w:rsidR="007E78B4" w:rsidRPr="00FF5D40" w:rsidRDefault="007E78B4" w:rsidP="00893D80">
      <w:pPr>
        <w:tabs>
          <w:tab w:val="num" w:pos="567"/>
        </w:tabs>
        <w:spacing w:after="0" w:line="240" w:lineRule="auto"/>
        <w:jc w:val="both"/>
        <w:rPr>
          <w:rFonts w:ascii="Times New Roman" w:eastAsia="Times New Roman" w:hAnsi="Times New Roman" w:cs="Times New Roman"/>
          <w:sz w:val="28"/>
          <w:szCs w:val="28"/>
          <w:lang w:eastAsia="ru-RU"/>
        </w:rPr>
      </w:pPr>
    </w:p>
    <w:p w:rsidR="007E78B4" w:rsidRPr="00FF5D40" w:rsidRDefault="007E78B4" w:rsidP="00893D80">
      <w:pPr>
        <w:tabs>
          <w:tab w:val="num" w:pos="567"/>
        </w:tabs>
        <w:spacing w:after="0" w:line="240" w:lineRule="auto"/>
        <w:jc w:val="both"/>
        <w:rPr>
          <w:rFonts w:ascii="Times New Roman" w:eastAsia="Times New Roman" w:hAnsi="Times New Roman" w:cs="Times New Roman"/>
          <w:sz w:val="28"/>
          <w:szCs w:val="28"/>
          <w:lang w:eastAsia="ru-RU"/>
        </w:rPr>
      </w:pPr>
    </w:p>
    <w:p w:rsidR="007E78B4" w:rsidRPr="00FF5D40" w:rsidRDefault="007E78B4" w:rsidP="00893D80">
      <w:pPr>
        <w:tabs>
          <w:tab w:val="num" w:pos="567"/>
        </w:tabs>
        <w:spacing w:after="0" w:line="240" w:lineRule="auto"/>
        <w:jc w:val="both"/>
        <w:rPr>
          <w:rFonts w:ascii="Times New Roman" w:eastAsia="Times New Roman" w:hAnsi="Times New Roman" w:cs="Times New Roman"/>
          <w:sz w:val="28"/>
          <w:szCs w:val="28"/>
          <w:lang w:eastAsia="ru-RU"/>
        </w:rPr>
      </w:pPr>
    </w:p>
    <w:p w:rsidR="007E78B4" w:rsidRPr="00FF5D40" w:rsidRDefault="007E78B4" w:rsidP="00893D80">
      <w:pPr>
        <w:tabs>
          <w:tab w:val="num" w:pos="567"/>
        </w:tabs>
        <w:spacing w:after="0" w:line="240" w:lineRule="auto"/>
        <w:jc w:val="both"/>
        <w:rPr>
          <w:rFonts w:ascii="Times New Roman" w:eastAsia="Times New Roman" w:hAnsi="Times New Roman" w:cs="Times New Roman"/>
          <w:sz w:val="28"/>
          <w:szCs w:val="28"/>
          <w:lang w:eastAsia="ru-RU"/>
        </w:rPr>
      </w:pPr>
    </w:p>
    <w:p w:rsidR="00893D80" w:rsidRPr="00E208DE" w:rsidRDefault="00893D80" w:rsidP="00893D80">
      <w:pPr>
        <w:spacing w:after="0" w:line="240" w:lineRule="auto"/>
        <w:rPr>
          <w:rFonts w:ascii="Times New Roman" w:hAnsi="Times New Roman" w:cs="Times New Roman"/>
          <w:sz w:val="28"/>
          <w:szCs w:val="28"/>
        </w:rPr>
      </w:pPr>
    </w:p>
    <w:p w:rsidR="00893D80" w:rsidRDefault="00893D80" w:rsidP="00893D80">
      <w:pPr>
        <w:spacing w:after="0" w:line="240" w:lineRule="auto"/>
        <w:rPr>
          <w:rFonts w:ascii="Times New Roman" w:hAnsi="Times New Roman" w:cs="Times New Roman"/>
          <w:sz w:val="28"/>
          <w:szCs w:val="28"/>
          <w:lang w:val="uk-UA"/>
        </w:rPr>
      </w:pPr>
    </w:p>
    <w:p w:rsidR="00893D80" w:rsidRDefault="00893D80" w:rsidP="00893D80">
      <w:pPr>
        <w:spacing w:after="0" w:line="240" w:lineRule="auto"/>
        <w:rPr>
          <w:rFonts w:ascii="Times New Roman" w:hAnsi="Times New Roman" w:cs="Times New Roman"/>
          <w:sz w:val="28"/>
          <w:szCs w:val="28"/>
          <w:lang w:val="uk-UA"/>
        </w:rPr>
      </w:pPr>
    </w:p>
    <w:p w:rsidR="00893D80" w:rsidRDefault="00893D80" w:rsidP="00893D80">
      <w:pPr>
        <w:spacing w:after="0" w:line="240" w:lineRule="auto"/>
        <w:rPr>
          <w:rFonts w:ascii="Times New Roman" w:hAnsi="Times New Roman" w:cs="Times New Roman"/>
          <w:sz w:val="28"/>
          <w:szCs w:val="28"/>
          <w:lang w:val="uk-UA"/>
        </w:rPr>
      </w:pPr>
    </w:p>
    <w:p w:rsidR="00893D80" w:rsidRDefault="00893D80" w:rsidP="00893D80">
      <w:pPr>
        <w:spacing w:after="0" w:line="240" w:lineRule="auto"/>
        <w:rPr>
          <w:rFonts w:ascii="Times New Roman" w:hAnsi="Times New Roman" w:cs="Times New Roman"/>
          <w:sz w:val="28"/>
          <w:szCs w:val="28"/>
          <w:lang w:val="uk-UA"/>
        </w:rPr>
      </w:pPr>
    </w:p>
    <w:p w:rsidR="00893D80" w:rsidRDefault="00893D80" w:rsidP="00893D80">
      <w:pPr>
        <w:spacing w:after="0" w:line="240" w:lineRule="auto"/>
        <w:rPr>
          <w:rFonts w:ascii="Times New Roman" w:hAnsi="Times New Roman" w:cs="Times New Roman"/>
          <w:sz w:val="28"/>
          <w:szCs w:val="28"/>
          <w:lang w:val="uk-UA"/>
        </w:rPr>
      </w:pPr>
    </w:p>
    <w:p w:rsidR="00893D80" w:rsidRDefault="00893D80" w:rsidP="00893D80">
      <w:pPr>
        <w:spacing w:after="0" w:line="240" w:lineRule="auto"/>
        <w:rPr>
          <w:rFonts w:ascii="Times New Roman" w:hAnsi="Times New Roman" w:cs="Times New Roman"/>
          <w:sz w:val="28"/>
          <w:szCs w:val="28"/>
          <w:lang w:val="uk-UA"/>
        </w:rPr>
      </w:pPr>
    </w:p>
    <w:p w:rsidR="00893D80" w:rsidRDefault="00893D80" w:rsidP="00893D80">
      <w:pPr>
        <w:spacing w:after="0" w:line="240" w:lineRule="auto"/>
        <w:rPr>
          <w:rFonts w:ascii="Times New Roman" w:hAnsi="Times New Roman" w:cs="Times New Roman"/>
          <w:sz w:val="28"/>
          <w:szCs w:val="28"/>
          <w:lang w:val="uk-UA"/>
        </w:rPr>
      </w:pPr>
    </w:p>
    <w:p w:rsidR="00893D80" w:rsidRDefault="00893D80" w:rsidP="00893D80">
      <w:pPr>
        <w:spacing w:after="0" w:line="240" w:lineRule="auto"/>
        <w:rPr>
          <w:rFonts w:ascii="Times New Roman" w:hAnsi="Times New Roman" w:cs="Times New Roman"/>
          <w:sz w:val="28"/>
          <w:szCs w:val="28"/>
          <w:lang w:val="uk-UA"/>
        </w:rPr>
      </w:pPr>
    </w:p>
    <w:p w:rsidR="00893D80" w:rsidRDefault="00893D80" w:rsidP="00893D80">
      <w:pPr>
        <w:spacing w:after="0" w:line="240" w:lineRule="auto"/>
        <w:rPr>
          <w:rFonts w:ascii="Times New Roman" w:hAnsi="Times New Roman" w:cs="Times New Roman"/>
          <w:sz w:val="28"/>
          <w:szCs w:val="28"/>
          <w:lang w:val="uk-UA"/>
        </w:rPr>
      </w:pPr>
    </w:p>
    <w:p w:rsidR="00893D80" w:rsidRPr="00893D80" w:rsidRDefault="00893D80" w:rsidP="00893D80">
      <w:pPr>
        <w:spacing w:after="0" w:line="240" w:lineRule="auto"/>
        <w:rPr>
          <w:rFonts w:ascii="Times New Roman" w:hAnsi="Times New Roman" w:cs="Times New Roman"/>
          <w:sz w:val="28"/>
          <w:szCs w:val="28"/>
          <w:lang w:val="uk-UA"/>
        </w:rPr>
      </w:pPr>
    </w:p>
    <w:p w:rsidR="00893D80" w:rsidRPr="007E78B4" w:rsidRDefault="00893D80" w:rsidP="00893D80">
      <w:pPr>
        <w:spacing w:after="0" w:line="240" w:lineRule="auto"/>
        <w:jc w:val="both"/>
        <w:rPr>
          <w:rFonts w:ascii="Times New Roman" w:hAnsi="Times New Roman" w:cs="Times New Roman"/>
          <w:sz w:val="20"/>
          <w:szCs w:val="20"/>
          <w:lang w:val="uk-UA"/>
        </w:rPr>
      </w:pPr>
      <w:r w:rsidRPr="007E78B4">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7E78B4">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7E78B4">
        <w:rPr>
          <w:rFonts w:ascii="Times New Roman" w:hAnsi="Times New Roman" w:cs="Times New Roman"/>
          <w:sz w:val="20"/>
          <w:szCs w:val="20"/>
          <w:lang w:val="uk-UA"/>
        </w:rPr>
        <w:t xml:space="preserve">: </w:t>
      </w:r>
      <w:hyperlink r:id="rId7" w:history="1">
        <w:r w:rsidRPr="00EA716F">
          <w:rPr>
            <w:rStyle w:val="a5"/>
            <w:rFonts w:ascii="Times New Roman" w:hAnsi="Times New Roman" w:cs="Times New Roman"/>
            <w:sz w:val="20"/>
            <w:szCs w:val="20"/>
            <w:lang w:val="en-US"/>
          </w:rPr>
          <w:t>ck</w:t>
        </w:r>
        <w:r w:rsidRPr="007E78B4">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7E78B4">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7E78B4">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7E78B4">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893D80" w:rsidRPr="00EA716F" w:rsidRDefault="00893D80" w:rsidP="00893D80">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8" w:history="1">
        <w:r w:rsidRPr="00EA716F">
          <w:rPr>
            <w:rStyle w:val="a5"/>
            <w:rFonts w:ascii="Times New Roman" w:hAnsi="Times New Roman" w:cs="Times New Roman"/>
            <w:sz w:val="20"/>
            <w:szCs w:val="20"/>
          </w:rPr>
          <w:t>https://ck.tax.gov.ua/</w:t>
        </w:r>
      </w:hyperlink>
    </w:p>
    <w:p w:rsidR="00893D80" w:rsidRPr="00F32254" w:rsidRDefault="00893D80" w:rsidP="00893D80">
      <w:pPr>
        <w:spacing w:after="0" w:line="240" w:lineRule="auto"/>
        <w:ind w:firstLine="567"/>
        <w:jc w:val="both"/>
        <w:rPr>
          <w:rFonts w:ascii="Times New Roman" w:hAnsi="Times New Roman" w:cs="Times New Roman"/>
          <w:sz w:val="28"/>
          <w:szCs w:val="28"/>
        </w:rPr>
      </w:pPr>
    </w:p>
    <w:p w:rsidR="00893D80" w:rsidRPr="00893D80" w:rsidRDefault="00893D80" w:rsidP="00893D80">
      <w:pPr>
        <w:spacing w:after="0" w:line="240" w:lineRule="auto"/>
        <w:ind w:firstLine="567"/>
        <w:jc w:val="both"/>
        <w:rPr>
          <w:rFonts w:ascii="Times New Roman" w:eastAsia="Times New Roman" w:hAnsi="Times New Roman" w:cs="Times New Roman"/>
          <w:b/>
          <w:bCs/>
          <w:color w:val="026890"/>
          <w:sz w:val="28"/>
          <w:szCs w:val="28"/>
          <w:lang w:eastAsia="ru-RU"/>
        </w:rPr>
      </w:pPr>
    </w:p>
    <w:sectPr w:rsidR="00893D80" w:rsidRPr="00893D80"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C436DE"/>
    <w:multiLevelType w:val="hybridMultilevel"/>
    <w:tmpl w:val="51CA0B52"/>
    <w:lvl w:ilvl="0" w:tplc="9DB0E872">
      <w:start w:val="1"/>
      <w:numFmt w:val="decimal"/>
      <w:lvlText w:val="%1."/>
      <w:lvlJc w:val="left"/>
      <w:pPr>
        <w:ind w:left="502" w:hanging="360"/>
      </w:pPr>
      <w:rPr>
        <w:rFonts w:hint="default"/>
        <w:lang w:val="ru-RU"/>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D80"/>
    <w:rsid w:val="004A64BE"/>
    <w:rsid w:val="00751448"/>
    <w:rsid w:val="007E78B4"/>
    <w:rsid w:val="00893D80"/>
    <w:rsid w:val="00E862A2"/>
    <w:rsid w:val="00FF5D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93D8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3D80"/>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893D8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3D80"/>
    <w:rPr>
      <w:rFonts w:ascii="Tahoma" w:hAnsi="Tahoma" w:cs="Tahoma"/>
      <w:sz w:val="16"/>
      <w:szCs w:val="16"/>
    </w:rPr>
  </w:style>
  <w:style w:type="character" w:customStyle="1" w:styleId="z-label">
    <w:name w:val="z-label"/>
    <w:basedOn w:val="a0"/>
    <w:rsid w:val="00893D80"/>
  </w:style>
  <w:style w:type="character" w:styleId="a5">
    <w:name w:val="Hyperlink"/>
    <w:uiPriority w:val="99"/>
    <w:rsid w:val="00893D80"/>
    <w:rPr>
      <w:color w:val="0000FF"/>
      <w:u w:val="single"/>
    </w:rPr>
  </w:style>
  <w:style w:type="paragraph" w:styleId="a6">
    <w:name w:val="List Paragraph"/>
    <w:basedOn w:val="a"/>
    <w:uiPriority w:val="34"/>
    <w:qFormat/>
    <w:rsid w:val="00FF5D40"/>
    <w:pPr>
      <w:ind w:left="720"/>
      <w:contextualSpacing/>
    </w:pPr>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93D8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3D80"/>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893D8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3D80"/>
    <w:rPr>
      <w:rFonts w:ascii="Tahoma" w:hAnsi="Tahoma" w:cs="Tahoma"/>
      <w:sz w:val="16"/>
      <w:szCs w:val="16"/>
    </w:rPr>
  </w:style>
  <w:style w:type="character" w:customStyle="1" w:styleId="z-label">
    <w:name w:val="z-label"/>
    <w:basedOn w:val="a0"/>
    <w:rsid w:val="00893D80"/>
  </w:style>
  <w:style w:type="character" w:styleId="a5">
    <w:name w:val="Hyperlink"/>
    <w:uiPriority w:val="99"/>
    <w:rsid w:val="00893D80"/>
    <w:rPr>
      <w:color w:val="0000FF"/>
      <w:u w:val="single"/>
    </w:rPr>
  </w:style>
  <w:style w:type="paragraph" w:styleId="a6">
    <w:name w:val="List Paragraph"/>
    <w:basedOn w:val="a"/>
    <w:uiPriority w:val="34"/>
    <w:qFormat/>
    <w:rsid w:val="00FF5D40"/>
    <w:pPr>
      <w:ind w:left="720"/>
      <w:contextualSpacing/>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81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2684</Words>
  <Characters>1531</Characters>
  <Application>Microsoft Office Word</Application>
  <DocSecurity>4</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2022-08-19T08:38:00Z</cp:lastPrinted>
  <dcterms:created xsi:type="dcterms:W3CDTF">2022-08-19T08:38:00Z</dcterms:created>
  <dcterms:modified xsi:type="dcterms:W3CDTF">2022-08-19T08:38:00Z</dcterms:modified>
</cp:coreProperties>
</file>